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65" w:rsidRPr="009D4BB2" w:rsidRDefault="00FE1CDB" w:rsidP="00883D1E">
      <w:pPr>
        <w:pStyle w:val="Nagwek2"/>
        <w:spacing w:after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</w:t>
      </w:r>
      <w:r w:rsidR="00970365" w:rsidRPr="00DD51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orządek obrad </w:t>
      </w:r>
      <w:r w:rsidR="000A7B9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XC</w:t>
      </w:r>
      <w:r w:rsidR="003D016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</w:t>
      </w:r>
      <w:r w:rsidR="00DF4E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</w:t>
      </w:r>
      <w:r w:rsidR="00D1626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70365" w:rsidRPr="009D4B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sesji Rady m.st. Warszawy w dn. </w:t>
      </w:r>
      <w:r w:rsidR="00D1626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11.01.2024</w:t>
      </w:r>
      <w:r w:rsidR="00970365" w:rsidRPr="009D4B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  <w:r w:rsidR="009111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po zmianach</w:t>
      </w:r>
      <w:r w:rsidR="00970365" w:rsidRPr="009D4B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DF4E56" w:rsidRPr="00DF4E56" w:rsidRDefault="00DF4E56" w:rsidP="00C72825">
      <w:pPr>
        <w:pStyle w:val="Tekstpodstawowy"/>
        <w:numPr>
          <w:ilvl w:val="0"/>
          <w:numId w:val="9"/>
        </w:numPr>
        <w:spacing w:line="300" w:lineRule="auto"/>
        <w:ind w:left="426" w:hanging="284"/>
        <w:jc w:val="left"/>
        <w:rPr>
          <w:rFonts w:asciiTheme="minorHAnsi" w:eastAsia="Arial Unicode MS" w:hAnsiTheme="minorHAnsi" w:cstheme="minorHAnsi"/>
          <w:kern w:val="1"/>
          <w:sz w:val="22"/>
          <w:szCs w:val="22"/>
          <w:lang w:eastAsia="ar-SA"/>
        </w:rPr>
      </w:pPr>
      <w:r w:rsidRPr="00DF4E56">
        <w:rPr>
          <w:rFonts w:ascii="Calibri" w:hAnsi="Calibri" w:cs="Calibri"/>
          <w:b w:val="0"/>
          <w:color w:val="000000" w:themeColor="text1"/>
          <w:sz w:val="22"/>
          <w:szCs w:val="22"/>
        </w:rPr>
        <w:t>Otwarcie posiedzenia</w:t>
      </w:r>
    </w:p>
    <w:p w:rsidR="00DF4E56" w:rsidRPr="00DF4E56" w:rsidRDefault="00DF4E56" w:rsidP="00C72825">
      <w:pPr>
        <w:pStyle w:val="Tekstpodstawowy"/>
        <w:numPr>
          <w:ilvl w:val="0"/>
          <w:numId w:val="9"/>
        </w:numPr>
        <w:spacing w:line="300" w:lineRule="auto"/>
        <w:ind w:left="426" w:hanging="284"/>
        <w:jc w:val="left"/>
        <w:rPr>
          <w:rFonts w:ascii="Calibri" w:hAnsi="Calibri" w:cs="Calibri"/>
          <w:b w:val="0"/>
          <w:color w:val="000000" w:themeColor="text1"/>
          <w:sz w:val="22"/>
          <w:szCs w:val="22"/>
        </w:rPr>
      </w:pPr>
      <w:r w:rsidRPr="00DF4E56">
        <w:rPr>
          <w:rFonts w:ascii="Calibri" w:hAnsi="Calibri" w:cs="Calibri"/>
          <w:b w:val="0"/>
          <w:color w:val="000000" w:themeColor="text1"/>
          <w:sz w:val="22"/>
          <w:szCs w:val="22"/>
        </w:rPr>
        <w:t>Informacja Prezydenta m. st. Warszawy dotycząca szczegółowych planów związanych z poprawą warunków pracy personelu niepedagogicznego szkół specjalnych podlegających pod miasto, w</w:t>
      </w:r>
      <w:r>
        <w:rPr>
          <w:rFonts w:ascii="Calibri" w:hAnsi="Calibri" w:cs="Calibri"/>
          <w:b w:val="0"/>
          <w:color w:val="000000" w:themeColor="text1"/>
          <w:sz w:val="22"/>
          <w:szCs w:val="22"/>
        </w:rPr>
        <w:t> </w:t>
      </w:r>
      <w:r w:rsidRPr="00DF4E56">
        <w:rPr>
          <w:rFonts w:ascii="Calibri" w:hAnsi="Calibri" w:cs="Calibri"/>
          <w:b w:val="0"/>
          <w:color w:val="000000" w:themeColor="text1"/>
          <w:sz w:val="22"/>
          <w:szCs w:val="22"/>
        </w:rPr>
        <w:t>tym w szczególności: podwyżek wynagrodzenia zasadniczego do ustawowej wysokości płacy minimalnej; zaprzestania włączania dodatków (premii regulaminowych, stawek za określone obowiązki służbowe, dodatku za „wysługę lat”) do wynagrodzenia w celu uniknięcia podwyższania płacy minimalnej; wprowadzenia corocznej waloryzacji wynagrodzeń zasadniczych w wysokości odpowiadającej procentowemu wzrostowi minimalnego wynagrodzenia za pracę; wprowadzenia dodatku z tytułu opieki nad niepełnosprawnymi dziećmi i młodzieżą o wysokości 20%; przedstawienia dokładnego budżetu przeznaczonego na powyżej przedstawione plany</w:t>
      </w:r>
    </w:p>
    <w:p w:rsidR="00DF4E56" w:rsidRPr="00DF4E56" w:rsidRDefault="00DF4E56" w:rsidP="00DF4E56">
      <w:pPr>
        <w:pStyle w:val="Tekstpodstawowy"/>
        <w:numPr>
          <w:ilvl w:val="0"/>
          <w:numId w:val="9"/>
        </w:numPr>
        <w:spacing w:line="300" w:lineRule="auto"/>
        <w:ind w:left="426" w:hanging="284"/>
        <w:jc w:val="left"/>
        <w:rPr>
          <w:rFonts w:ascii="Calibri" w:hAnsi="Calibri" w:cs="Calibri"/>
          <w:b w:val="0"/>
          <w:color w:val="000000" w:themeColor="text1"/>
          <w:sz w:val="22"/>
          <w:szCs w:val="22"/>
        </w:rPr>
      </w:pPr>
      <w:r w:rsidRPr="00DF4E56">
        <w:rPr>
          <w:rFonts w:ascii="Calibri" w:hAnsi="Calibri" w:cs="Calibri"/>
          <w:b w:val="0"/>
          <w:color w:val="000000" w:themeColor="text1"/>
          <w:sz w:val="22"/>
          <w:szCs w:val="22"/>
        </w:rPr>
        <w:t>Informacja Prezydenta m. st. Warszawy dotycząca szczegółowych planów związanych z poprawą warunków pracy pracownic i pracowników instytucji kultury podlegających pod miasto, w tym w</w:t>
      </w:r>
      <w:r>
        <w:rPr>
          <w:rFonts w:ascii="Calibri" w:hAnsi="Calibri" w:cs="Calibri"/>
          <w:b w:val="0"/>
          <w:color w:val="000000" w:themeColor="text1"/>
          <w:sz w:val="22"/>
          <w:szCs w:val="22"/>
        </w:rPr>
        <w:t> </w:t>
      </w:r>
      <w:r w:rsidRPr="00DF4E56">
        <w:rPr>
          <w:rFonts w:ascii="Calibri" w:hAnsi="Calibri" w:cs="Calibri"/>
          <w:b w:val="0"/>
          <w:color w:val="000000" w:themeColor="text1"/>
          <w:sz w:val="22"/>
          <w:szCs w:val="22"/>
        </w:rPr>
        <w:t>szczególności: podwyżek wynagrodzenia zasadniczego do ustawowej wysokości płacy minimalnej; zaprzestania włączania dodatków (premii regulaminowych, stawek za określone obowiązki służbowe, dodatku za „wysługę lat”) do wynagrodzenia w celu uniknięcia podwyższania płacy minimalnej; wprowadzenia corocznej waloryzacji wynagrodzeń zasadniczych w wysokości odpowiadającej procentowemu wzrostowi minimalnego wynagrodzenia za pracę; podwyższenia wynagrodzeń zasadniczych pracowników i pracownic zarabiających powyżej płacy minimalnej (stanowiących m.in. personel administracyjny, producencki, techniczny, merytoryczny, konserwatorski) o 30%; przedstawienia dokładnego budżetu przeznaczonego na powyższe plany</w:t>
      </w:r>
    </w:p>
    <w:p w:rsidR="00DF4E56" w:rsidRPr="00DF4E56" w:rsidRDefault="00DF4E56" w:rsidP="00DF4E56">
      <w:pPr>
        <w:pStyle w:val="Tekstpodstawowy"/>
        <w:numPr>
          <w:ilvl w:val="0"/>
          <w:numId w:val="9"/>
        </w:numPr>
        <w:spacing w:line="300" w:lineRule="auto"/>
        <w:ind w:left="426" w:hanging="284"/>
        <w:jc w:val="left"/>
        <w:rPr>
          <w:rFonts w:ascii="Calibri" w:hAnsi="Calibri" w:cs="Calibri"/>
          <w:b w:val="0"/>
          <w:color w:val="000000" w:themeColor="text1"/>
          <w:sz w:val="22"/>
          <w:szCs w:val="22"/>
        </w:rPr>
      </w:pPr>
      <w:r w:rsidRPr="00DF4E56">
        <w:rPr>
          <w:rFonts w:ascii="Calibri" w:hAnsi="Calibri" w:cs="Calibri"/>
          <w:b w:val="0"/>
          <w:color w:val="000000" w:themeColor="text1"/>
          <w:sz w:val="22"/>
          <w:szCs w:val="22"/>
        </w:rPr>
        <w:t>Informacja Prezydenta m. st. Warszawy wraz z przedstawieniem dokumentacji dotyczącej planów: wyciągnięcia odpowiednich konsekwencji za niewłaściwe gospodarowanie mieniem TBS Warszawa Północ, zwiększenia transparentności dotyczącej stanu spłaty kredytów każdego bloku podlegającego pod zasób; wprowadzenia odpowiednich regulacji w sprawie gospodarowania mieniem zasobu oraz renowacji budynków zasobu; przedstawienie dokładnego budżetu (rozdzielonego na konkretne miesiące 2024 roku) przeznaczonego na pokrycie powyżej opisanych planów</w:t>
      </w:r>
    </w:p>
    <w:p w:rsidR="00DF4E56" w:rsidRPr="00DF4E56" w:rsidRDefault="00DF4E56" w:rsidP="00DF4E56">
      <w:pPr>
        <w:pStyle w:val="Tekstpodstawowy"/>
        <w:numPr>
          <w:ilvl w:val="0"/>
          <w:numId w:val="9"/>
        </w:numPr>
        <w:spacing w:line="300" w:lineRule="auto"/>
        <w:ind w:left="426" w:hanging="284"/>
        <w:jc w:val="left"/>
        <w:rPr>
          <w:rFonts w:ascii="Calibri" w:hAnsi="Calibri" w:cs="Calibri"/>
          <w:b w:val="0"/>
          <w:color w:val="000000" w:themeColor="text1"/>
          <w:sz w:val="22"/>
          <w:szCs w:val="22"/>
        </w:rPr>
      </w:pPr>
      <w:r w:rsidRPr="00DF4E56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Informacja Prezydenta m. st. Warszawy wraz z przedstawieniem dokumentacji dotyczącej budynków wywłaszczonych wskutek wyroku NSA z 22 sierpnia 2022 roku </w:t>
      </w:r>
      <w:proofErr w:type="spellStart"/>
      <w:r w:rsidRPr="00DF4E56">
        <w:rPr>
          <w:rFonts w:ascii="Calibri" w:hAnsi="Calibri" w:cs="Calibri"/>
          <w:b w:val="0"/>
          <w:color w:val="000000" w:themeColor="text1"/>
          <w:sz w:val="22"/>
          <w:szCs w:val="22"/>
        </w:rPr>
        <w:t>ws</w:t>
      </w:r>
      <w:proofErr w:type="spellEnd"/>
      <w:r w:rsidRPr="00DF4E56">
        <w:rPr>
          <w:rFonts w:ascii="Calibri" w:hAnsi="Calibri" w:cs="Calibri"/>
          <w:b w:val="0"/>
          <w:color w:val="000000" w:themeColor="text1"/>
          <w:sz w:val="22"/>
          <w:szCs w:val="22"/>
        </w:rPr>
        <w:t>. dekretu warszawskiego</w:t>
      </w:r>
    </w:p>
    <w:p w:rsidR="00DF4E56" w:rsidRPr="00DF4E56" w:rsidRDefault="00DF4E56" w:rsidP="00DF4E56">
      <w:pPr>
        <w:pStyle w:val="Tekstpodstawowy"/>
        <w:numPr>
          <w:ilvl w:val="0"/>
          <w:numId w:val="9"/>
        </w:numPr>
        <w:spacing w:line="300" w:lineRule="auto"/>
        <w:ind w:left="426" w:hanging="284"/>
        <w:jc w:val="left"/>
        <w:rPr>
          <w:rFonts w:ascii="Calibri" w:hAnsi="Calibri" w:cs="Calibri"/>
          <w:b w:val="0"/>
          <w:color w:val="000000" w:themeColor="text1"/>
          <w:sz w:val="22"/>
          <w:szCs w:val="22"/>
        </w:rPr>
      </w:pPr>
      <w:r w:rsidRPr="00DF4E56">
        <w:rPr>
          <w:rFonts w:ascii="Calibri" w:hAnsi="Calibri" w:cs="Calibri"/>
          <w:b w:val="0"/>
          <w:color w:val="000000" w:themeColor="text1"/>
          <w:sz w:val="22"/>
          <w:szCs w:val="22"/>
        </w:rPr>
        <w:t>Informacja Prezydenta m. st. Warszawy wraz z przedstawieniem szczegółowych planów: podłączenia kamienic zawierających mieszkania zasobu gminnego do centralnego ogrzewania; okresowych zwolnień z czynszów dla lokatorów i lokatorek mieszkań zasobu gminnego zmuszonych ogrzewać się najdroższymi metodami do czasu umożliwienia korzystania z centralnego ogrzewania; przedstawienie dokładnego budżetu (rozdzielonego na konkretne miesiące 2024 roku) przeznaczonego na pokrycie powyżej opisanych planów</w:t>
      </w:r>
    </w:p>
    <w:p w:rsidR="00DF4E56" w:rsidRPr="00DF4E56" w:rsidRDefault="00DF4E56" w:rsidP="00DF4E56">
      <w:pPr>
        <w:pStyle w:val="Tekstpodstawowy"/>
        <w:numPr>
          <w:ilvl w:val="0"/>
          <w:numId w:val="9"/>
        </w:numPr>
        <w:spacing w:line="300" w:lineRule="auto"/>
        <w:ind w:left="426" w:hanging="284"/>
        <w:jc w:val="left"/>
        <w:rPr>
          <w:rFonts w:ascii="Calibri" w:hAnsi="Calibri" w:cs="Calibri"/>
          <w:b w:val="0"/>
          <w:color w:val="000000" w:themeColor="text1"/>
          <w:sz w:val="22"/>
          <w:szCs w:val="22"/>
        </w:rPr>
      </w:pPr>
      <w:r w:rsidRPr="00DF4E56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Informacja Prezydenta m. st. Warszawy wraz z przedstawieniem szczegółowego planu skutecznego oddłużania lokatorów i lokatorek mieszkań zasobu gminnego zadłużonych w wyniku </w:t>
      </w:r>
      <w:r w:rsidRPr="00DF4E56">
        <w:rPr>
          <w:rFonts w:ascii="Calibri" w:hAnsi="Calibri" w:cs="Calibri"/>
          <w:b w:val="0"/>
          <w:color w:val="000000" w:themeColor="text1"/>
          <w:sz w:val="22"/>
          <w:szCs w:val="22"/>
        </w:rPr>
        <w:lastRenderedPageBreak/>
        <w:t>procedury naliczania czynszów karnych; przedstawienie dokładnego budżetu (rozdzielonego na konkretne miesiące 2024 roku) przeznaczonego na pokrycie powyżej opisanych planów</w:t>
      </w:r>
    </w:p>
    <w:p w:rsidR="00DF4E56" w:rsidRPr="00DF4E56" w:rsidRDefault="00DF4E56" w:rsidP="00DF4E56">
      <w:pPr>
        <w:pStyle w:val="Tekstpodstawowy"/>
        <w:numPr>
          <w:ilvl w:val="0"/>
          <w:numId w:val="9"/>
        </w:numPr>
        <w:spacing w:line="300" w:lineRule="auto"/>
        <w:ind w:left="426" w:hanging="284"/>
        <w:jc w:val="left"/>
        <w:rPr>
          <w:rFonts w:ascii="Calibri" w:hAnsi="Calibri" w:cs="Calibri"/>
          <w:b w:val="0"/>
          <w:color w:val="000000" w:themeColor="text1"/>
          <w:sz w:val="22"/>
          <w:szCs w:val="22"/>
        </w:rPr>
      </w:pPr>
      <w:r w:rsidRPr="00DF4E56">
        <w:rPr>
          <w:rFonts w:ascii="Calibri" w:hAnsi="Calibri" w:cs="Calibri"/>
          <w:b w:val="0"/>
          <w:color w:val="000000" w:themeColor="text1"/>
          <w:sz w:val="22"/>
          <w:szCs w:val="22"/>
        </w:rPr>
        <w:t>Informacja Prezydenta m. st. Warszawy wraz z przedstawieniem dokumentacji dotyczącej kosztów utrzymania warszawskich pustostanów; przedstawienie szczegółowych planów: renowacji warszawskich pustostanów w ramach poszerzania mieszkaniowego zasobu gminnego m.st. Warszawy oraz budowy nowych mieszkań komunalnych i socjalnych w ramach wywiązania się z obietnicy Rafała Trzaskowskiego o budowie 1500 mieszkań „na tani wynajem” rocznie; przedstawienie dokładnego budżetu (rozdzielonego na konkretne miesiące 2024 roku) przeznaczonego na pokrycie powyżej opisanych planów</w:t>
      </w:r>
    </w:p>
    <w:p w:rsidR="00DF4E56" w:rsidRPr="00DF4E56" w:rsidRDefault="00DF4E56" w:rsidP="00DF4E56">
      <w:pPr>
        <w:pStyle w:val="Tekstpodstawowy"/>
        <w:numPr>
          <w:ilvl w:val="0"/>
          <w:numId w:val="9"/>
        </w:numPr>
        <w:spacing w:line="300" w:lineRule="auto"/>
        <w:ind w:left="426" w:hanging="284"/>
        <w:jc w:val="left"/>
        <w:rPr>
          <w:rFonts w:ascii="Calibri" w:hAnsi="Calibri" w:cs="Calibri"/>
          <w:b w:val="0"/>
          <w:color w:val="000000" w:themeColor="text1"/>
          <w:sz w:val="22"/>
          <w:szCs w:val="22"/>
        </w:rPr>
      </w:pPr>
      <w:r w:rsidRPr="00DF4E56">
        <w:rPr>
          <w:rFonts w:ascii="Calibri" w:hAnsi="Calibri" w:cs="Calibri"/>
          <w:b w:val="0"/>
          <w:color w:val="000000" w:themeColor="text1"/>
          <w:sz w:val="22"/>
          <w:szCs w:val="22"/>
        </w:rPr>
        <w:t>Informacja Prezydenta m. st. Warszawy wraz z przedstawieniem szczegółowego planu zmiany systemu gospodarowania odpadami na opłaty proporcjonalne do liczby zamieszkujących dane mieszkanie lokatorów i lokatorek</w:t>
      </w:r>
    </w:p>
    <w:p w:rsidR="00DF4E56" w:rsidRPr="00DF4E56" w:rsidRDefault="00DF4E56" w:rsidP="00DF4E56">
      <w:pPr>
        <w:pStyle w:val="Tekstpodstawowy"/>
        <w:numPr>
          <w:ilvl w:val="0"/>
          <w:numId w:val="9"/>
        </w:numPr>
        <w:spacing w:line="300" w:lineRule="auto"/>
        <w:ind w:left="426" w:hanging="284"/>
        <w:jc w:val="left"/>
        <w:rPr>
          <w:rFonts w:ascii="Calibri" w:hAnsi="Calibri" w:cs="Calibri"/>
          <w:b w:val="0"/>
          <w:color w:val="000000" w:themeColor="text1"/>
          <w:sz w:val="22"/>
          <w:szCs w:val="22"/>
        </w:rPr>
      </w:pPr>
      <w:r w:rsidRPr="00DF4E56">
        <w:rPr>
          <w:rFonts w:ascii="Calibri" w:hAnsi="Calibri" w:cs="Calibri"/>
          <w:b w:val="0"/>
          <w:color w:val="000000" w:themeColor="text1"/>
          <w:sz w:val="22"/>
          <w:szCs w:val="22"/>
        </w:rPr>
        <w:t>Interpelacje i zapytania radnych</w:t>
      </w:r>
    </w:p>
    <w:p w:rsidR="00DF4E56" w:rsidRPr="00DF4E56" w:rsidRDefault="00DF4E56" w:rsidP="00DF4E56">
      <w:pPr>
        <w:pStyle w:val="Tekstpodstawowy"/>
        <w:numPr>
          <w:ilvl w:val="0"/>
          <w:numId w:val="9"/>
        </w:numPr>
        <w:spacing w:line="300" w:lineRule="auto"/>
        <w:ind w:left="426" w:hanging="284"/>
        <w:jc w:val="left"/>
        <w:rPr>
          <w:rFonts w:ascii="Calibri" w:hAnsi="Calibri" w:cs="Calibri"/>
          <w:b w:val="0"/>
          <w:color w:val="000000" w:themeColor="text1"/>
          <w:sz w:val="22"/>
          <w:szCs w:val="22"/>
        </w:rPr>
      </w:pPr>
      <w:r w:rsidRPr="00DF4E56">
        <w:rPr>
          <w:rFonts w:ascii="Calibri" w:hAnsi="Calibri" w:cs="Calibri"/>
          <w:b w:val="0"/>
          <w:color w:val="000000" w:themeColor="text1"/>
          <w:sz w:val="22"/>
          <w:szCs w:val="22"/>
        </w:rPr>
        <w:t>Wolne wnioski i sprawy różne</w:t>
      </w:r>
    </w:p>
    <w:p w:rsidR="00DF4E56" w:rsidRPr="00DF4E56" w:rsidRDefault="00DF4E56" w:rsidP="00DF4E56">
      <w:pPr>
        <w:pStyle w:val="Tekstpodstawowy"/>
        <w:numPr>
          <w:ilvl w:val="0"/>
          <w:numId w:val="9"/>
        </w:numPr>
        <w:spacing w:line="300" w:lineRule="auto"/>
        <w:ind w:left="426" w:hanging="284"/>
        <w:jc w:val="left"/>
        <w:rPr>
          <w:rFonts w:ascii="Calibri" w:hAnsi="Calibri" w:cs="Calibri"/>
          <w:b w:val="0"/>
          <w:color w:val="000000" w:themeColor="text1"/>
          <w:sz w:val="22"/>
          <w:szCs w:val="22"/>
        </w:rPr>
      </w:pPr>
      <w:r w:rsidRPr="00DF4E56">
        <w:rPr>
          <w:rFonts w:ascii="Calibri" w:hAnsi="Calibri" w:cs="Calibri"/>
          <w:b w:val="0"/>
          <w:color w:val="000000" w:themeColor="text1"/>
          <w:sz w:val="22"/>
          <w:szCs w:val="22"/>
        </w:rPr>
        <w:t>Zamknięcie posiedzenia</w:t>
      </w:r>
    </w:p>
    <w:sectPr w:rsidR="00DF4E56" w:rsidRPr="00DF4E56" w:rsidSect="009111E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0F2" w:rsidRDefault="002240F2" w:rsidP="005D1952">
      <w:r>
        <w:separator/>
      </w:r>
    </w:p>
  </w:endnote>
  <w:endnote w:type="continuationSeparator" w:id="0">
    <w:p w:rsidR="002240F2" w:rsidRDefault="002240F2" w:rsidP="005D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466806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  <w:sz w:val="22"/>
            <w:szCs w:val="22"/>
          </w:rPr>
        </w:sdtEndPr>
        <w:sdtContent>
          <w:p w:rsidR="005D1952" w:rsidRPr="005D1952" w:rsidRDefault="005D1952">
            <w:pPr>
              <w:pStyle w:val="Stopka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D1952">
              <w:rPr>
                <w:rFonts w:ascii="Calibri" w:hAnsi="Calibri" w:cs="Calibri"/>
                <w:bCs/>
                <w:sz w:val="22"/>
                <w:szCs w:val="22"/>
              </w:rPr>
              <w:fldChar w:fldCharType="begin"/>
            </w:r>
            <w:r w:rsidRPr="005D1952">
              <w:rPr>
                <w:rFonts w:ascii="Calibri" w:hAnsi="Calibri" w:cs="Calibri"/>
                <w:bCs/>
                <w:sz w:val="22"/>
                <w:szCs w:val="22"/>
              </w:rPr>
              <w:instrText>PAGE</w:instrText>
            </w:r>
            <w:r w:rsidRPr="005D1952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B37277">
              <w:rPr>
                <w:rFonts w:ascii="Calibri" w:hAnsi="Calibri" w:cs="Calibri"/>
                <w:bCs/>
                <w:noProof/>
                <w:sz w:val="22"/>
                <w:szCs w:val="22"/>
              </w:rPr>
              <w:t>2</w:t>
            </w:r>
            <w:r w:rsidRPr="005D1952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5D1952">
              <w:rPr>
                <w:rFonts w:ascii="Calibri" w:hAnsi="Calibri" w:cs="Calibri"/>
                <w:sz w:val="22"/>
                <w:szCs w:val="22"/>
              </w:rPr>
              <w:t>/</w:t>
            </w:r>
            <w:r w:rsidRPr="005D1952">
              <w:rPr>
                <w:rFonts w:ascii="Calibri" w:hAnsi="Calibri" w:cs="Calibri"/>
                <w:bCs/>
                <w:sz w:val="22"/>
                <w:szCs w:val="22"/>
              </w:rPr>
              <w:fldChar w:fldCharType="begin"/>
            </w:r>
            <w:r w:rsidRPr="005D1952">
              <w:rPr>
                <w:rFonts w:ascii="Calibri" w:hAnsi="Calibri" w:cs="Calibri"/>
                <w:bCs/>
                <w:sz w:val="22"/>
                <w:szCs w:val="22"/>
              </w:rPr>
              <w:instrText>NUMPAGES</w:instrText>
            </w:r>
            <w:r w:rsidRPr="005D1952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B37277">
              <w:rPr>
                <w:rFonts w:ascii="Calibri" w:hAnsi="Calibri" w:cs="Calibri"/>
                <w:bCs/>
                <w:noProof/>
                <w:sz w:val="22"/>
                <w:szCs w:val="22"/>
              </w:rPr>
              <w:t>2</w:t>
            </w:r>
            <w:r w:rsidRPr="005D1952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5D1952" w:rsidRDefault="005D1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0F2" w:rsidRDefault="002240F2" w:rsidP="005D1952">
      <w:r>
        <w:separator/>
      </w:r>
    </w:p>
  </w:footnote>
  <w:footnote w:type="continuationSeparator" w:id="0">
    <w:p w:rsidR="002240F2" w:rsidRDefault="002240F2" w:rsidP="005D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16A"/>
    <w:multiLevelType w:val="hybridMultilevel"/>
    <w:tmpl w:val="BC2EB112"/>
    <w:lvl w:ilvl="0" w:tplc="7DDC02A2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1E1A"/>
    <w:multiLevelType w:val="hybridMultilevel"/>
    <w:tmpl w:val="37040120"/>
    <w:lvl w:ilvl="0" w:tplc="7390EC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62271"/>
    <w:multiLevelType w:val="hybridMultilevel"/>
    <w:tmpl w:val="083AEA70"/>
    <w:lvl w:ilvl="0" w:tplc="878EDDA6">
      <w:start w:val="1"/>
      <w:numFmt w:val="decimal"/>
      <w:lvlText w:val="%1."/>
      <w:lvlJc w:val="righ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82D30"/>
    <w:multiLevelType w:val="hybridMultilevel"/>
    <w:tmpl w:val="66AA0B90"/>
    <w:lvl w:ilvl="0" w:tplc="03E22EE6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657B7"/>
    <w:multiLevelType w:val="hybridMultilevel"/>
    <w:tmpl w:val="E982DCEA"/>
    <w:lvl w:ilvl="0" w:tplc="87E49AB6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029BF"/>
    <w:multiLevelType w:val="hybridMultilevel"/>
    <w:tmpl w:val="E176F2A6"/>
    <w:lvl w:ilvl="0" w:tplc="634CD67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0721C"/>
    <w:multiLevelType w:val="hybridMultilevel"/>
    <w:tmpl w:val="DA78CB42"/>
    <w:lvl w:ilvl="0" w:tplc="5F5A7CAC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65"/>
    <w:rsid w:val="000064CF"/>
    <w:rsid w:val="000370B0"/>
    <w:rsid w:val="00043985"/>
    <w:rsid w:val="00096789"/>
    <w:rsid w:val="000A7B96"/>
    <w:rsid w:val="00195F06"/>
    <w:rsid w:val="001C6A03"/>
    <w:rsid w:val="002240F2"/>
    <w:rsid w:val="002440C2"/>
    <w:rsid w:val="00280825"/>
    <w:rsid w:val="002B5BFB"/>
    <w:rsid w:val="002F090C"/>
    <w:rsid w:val="00366B9D"/>
    <w:rsid w:val="003D0168"/>
    <w:rsid w:val="004518E6"/>
    <w:rsid w:val="00484508"/>
    <w:rsid w:val="004D63E7"/>
    <w:rsid w:val="005037B4"/>
    <w:rsid w:val="005D1952"/>
    <w:rsid w:val="005D4E25"/>
    <w:rsid w:val="00646AEC"/>
    <w:rsid w:val="0066189A"/>
    <w:rsid w:val="006A12C7"/>
    <w:rsid w:val="00754C05"/>
    <w:rsid w:val="007640D4"/>
    <w:rsid w:val="007A4406"/>
    <w:rsid w:val="00854DC9"/>
    <w:rsid w:val="00857064"/>
    <w:rsid w:val="00883D1E"/>
    <w:rsid w:val="008E0296"/>
    <w:rsid w:val="008E0ACC"/>
    <w:rsid w:val="008F0D2D"/>
    <w:rsid w:val="009111E2"/>
    <w:rsid w:val="0095734F"/>
    <w:rsid w:val="00970365"/>
    <w:rsid w:val="009B6130"/>
    <w:rsid w:val="009C5AA2"/>
    <w:rsid w:val="009D4BB2"/>
    <w:rsid w:val="00A065EB"/>
    <w:rsid w:val="00A230E4"/>
    <w:rsid w:val="00A231BC"/>
    <w:rsid w:val="00A33823"/>
    <w:rsid w:val="00A42C57"/>
    <w:rsid w:val="00A60FAC"/>
    <w:rsid w:val="00A6731D"/>
    <w:rsid w:val="00AC3E59"/>
    <w:rsid w:val="00AD74FA"/>
    <w:rsid w:val="00B06B7A"/>
    <w:rsid w:val="00B16DC5"/>
    <w:rsid w:val="00B37277"/>
    <w:rsid w:val="00BD0A60"/>
    <w:rsid w:val="00BE29E9"/>
    <w:rsid w:val="00C236B2"/>
    <w:rsid w:val="00C7031F"/>
    <w:rsid w:val="00C928EA"/>
    <w:rsid w:val="00CC685C"/>
    <w:rsid w:val="00D16269"/>
    <w:rsid w:val="00D363D6"/>
    <w:rsid w:val="00D87BC4"/>
    <w:rsid w:val="00D87D08"/>
    <w:rsid w:val="00DA71FA"/>
    <w:rsid w:val="00DB51E4"/>
    <w:rsid w:val="00DC5AF9"/>
    <w:rsid w:val="00DD5135"/>
    <w:rsid w:val="00DF4E56"/>
    <w:rsid w:val="00E330C5"/>
    <w:rsid w:val="00E7132F"/>
    <w:rsid w:val="00E831B4"/>
    <w:rsid w:val="00EC6A6E"/>
    <w:rsid w:val="00F83B57"/>
    <w:rsid w:val="00FA5A44"/>
    <w:rsid w:val="00FB7309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6542877-CB09-488F-8603-D8FD74D4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D4E25"/>
    <w:pPr>
      <w:keepNext/>
      <w:keepLines/>
      <w:spacing w:before="240" w:after="240"/>
      <w:ind w:left="567"/>
      <w:jc w:val="right"/>
      <w:outlineLvl w:val="0"/>
    </w:pPr>
    <w:rPr>
      <w:rFonts w:asciiTheme="minorHAnsi" w:eastAsiaTheme="majorEastAsia" w:hAnsiTheme="minorHAnsi" w:cstheme="minorHAns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3D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4E25"/>
    <w:rPr>
      <w:rFonts w:eastAsiaTheme="majorEastAsia" w:cstheme="minorHAnsi"/>
      <w:b/>
      <w:lang w:eastAsia="pl-PL"/>
    </w:rPr>
  </w:style>
  <w:style w:type="paragraph" w:styleId="Tekstpodstawowy">
    <w:name w:val="Body Text"/>
    <w:basedOn w:val="Normalny"/>
    <w:link w:val="TekstpodstawowyZnak"/>
    <w:unhideWhenUsed/>
    <w:rsid w:val="00970365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703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1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9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1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9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83D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1C6A03"/>
    <w:pPr>
      <w:ind w:left="708"/>
    </w:pPr>
    <w:rPr>
      <w:bCs/>
      <w:color w:val="000000"/>
      <w:spacing w:val="40"/>
    </w:rPr>
  </w:style>
  <w:style w:type="paragraph" w:customStyle="1" w:styleId="Standard">
    <w:name w:val="Standard"/>
    <w:rsid w:val="001C6A03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semiHidden/>
    <w:unhideWhenUsed/>
    <w:rsid w:val="00A065EB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2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09314-F509-4D5F-B2AD-1107706B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Zrealizowany porządek obrad 93 sesji Rady m.st. Warszawy - 2023-01-11</vt:lpstr>
    </vt:vector>
  </TitlesOfParts>
  <Company>Urzad Miasta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Zrealizowany porządek obrad 94 sesji Rady m.st. Warszawy - 2023-01-11</dc:title>
  <dc:subject/>
  <dc:creator>lceglowski@um.warszawa.pl</dc:creator>
  <cp:keywords/>
  <dc:description/>
  <cp:lastModifiedBy>Cegłowski Leszek (RW)</cp:lastModifiedBy>
  <cp:revision>48</cp:revision>
  <cp:lastPrinted>2024-01-11T09:49:00Z</cp:lastPrinted>
  <dcterms:created xsi:type="dcterms:W3CDTF">2023-07-10T12:23:00Z</dcterms:created>
  <dcterms:modified xsi:type="dcterms:W3CDTF">2024-01-12T11:01:00Z</dcterms:modified>
</cp:coreProperties>
</file>